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240" w:line="240" w:lineRule="auto"/>
        <w:contextualSpacing w:val="0"/>
        <w:jc w:val="center"/>
        <w:rPr>
          <w:rFonts w:ascii="Arial" w:cs="Arial" w:eastAsia="Arial" w:hAnsi="Arial"/>
          <w:b w:val="1"/>
          <w:smallCaps w:val="1"/>
          <w:color w:val="000000"/>
          <w:sz w:val="22"/>
          <w:szCs w:val="22"/>
        </w:rPr>
      </w:pPr>
      <w:bookmarkStart w:colFirst="0" w:colLast="0" w:name="_gjdgxs" w:id="0"/>
      <w:bookmarkEnd w:id="0"/>
      <w:r w:rsidDel="00000000" w:rsidR="00000000" w:rsidRPr="00000000">
        <w:rPr>
          <w:rFonts w:ascii="Arial" w:cs="Arial" w:eastAsia="Arial" w:hAnsi="Arial"/>
          <w:b w:val="1"/>
          <w:smallCaps w:val="1"/>
          <w:color w:val="000000"/>
          <w:sz w:val="22"/>
          <w:szCs w:val="22"/>
          <w:rtl w:val="0"/>
        </w:rPr>
        <w:t xml:space="preserve">Department of the Army</w:t>
      </w:r>
      <w:r w:rsidDel="00000000" w:rsidR="00000000" w:rsidRPr="00000000">
        <w:drawing>
          <wp:anchor allowOverlap="1" behindDoc="0" distB="0" distT="0" distL="114300" distR="114300" hidden="0" layoutInCell="1" locked="0" relativeHeight="0" simplePos="0">
            <wp:simplePos x="0" y="0"/>
            <wp:positionH relativeFrom="margin">
              <wp:posOffset>-459251</wp:posOffset>
            </wp:positionH>
            <wp:positionV relativeFrom="paragraph">
              <wp:posOffset>124948</wp:posOffset>
            </wp:positionV>
            <wp:extent cx="916452" cy="907367"/>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2014" l="4714" r="3798" t="971"/>
                    <a:stretch>
                      <a:fillRect/>
                    </a:stretch>
                  </pic:blipFill>
                  <pic:spPr>
                    <a:xfrm>
                      <a:off x="0" y="0"/>
                      <a:ext cx="916452" cy="907367"/>
                    </a:xfrm>
                    <a:prstGeom prst="rect"/>
                    <a:ln/>
                  </pic:spPr>
                </pic:pic>
              </a:graphicData>
            </a:graphic>
          </wp:anchor>
        </w:drawing>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Arial" w:cs="Arial" w:eastAsia="Arial" w:hAnsi="Arial"/>
          <w:b w:val="0"/>
          <w:smallCaps w:val="1"/>
          <w:color w:val="000000"/>
          <w:sz w:val="22"/>
          <w:szCs w:val="22"/>
        </w:rPr>
      </w:pPr>
      <w:bookmarkStart w:colFirst="0" w:colLast="0" w:name="_30j0zll" w:id="1"/>
      <w:bookmarkEnd w:id="1"/>
      <w:r w:rsidDel="00000000" w:rsidR="00000000" w:rsidRPr="00000000">
        <w:rPr>
          <w:rFonts w:ascii="Arial" w:cs="Arial" w:eastAsia="Arial" w:hAnsi="Arial"/>
          <w:b w:val="0"/>
          <w:smallCaps w:val="1"/>
          <w:color w:val="000000"/>
          <w:sz w:val="22"/>
          <w:szCs w:val="22"/>
          <w:rtl w:val="0"/>
        </w:rPr>
        <w:t xml:space="preserve">Charlie</w:t>
      </w:r>
      <w:r w:rsidDel="00000000" w:rsidR="00000000" w:rsidRPr="00000000">
        <w:rPr>
          <w:smallCaps w:val="1"/>
          <w:rtl w:val="0"/>
        </w:rPr>
        <w:t xml:space="preserve"> c</w:t>
      </w:r>
      <w:r w:rsidDel="00000000" w:rsidR="00000000" w:rsidRPr="00000000">
        <w:rPr>
          <w:rFonts w:ascii="Arial" w:cs="Arial" w:eastAsia="Arial" w:hAnsi="Arial"/>
          <w:b w:val="0"/>
          <w:smallCaps w:val="1"/>
          <w:color w:val="000000"/>
          <w:sz w:val="22"/>
          <w:szCs w:val="22"/>
          <w:rtl w:val="0"/>
        </w:rPr>
        <w:t xml:space="preserve">ompany, 2</w:t>
      </w:r>
      <w:r w:rsidDel="00000000" w:rsidR="00000000" w:rsidRPr="00000000">
        <w:rPr>
          <w:rFonts w:ascii="Arial" w:cs="Arial" w:eastAsia="Arial" w:hAnsi="Arial"/>
          <w:b w:val="0"/>
          <w:smallCaps w:val="1"/>
          <w:color w:val="000000"/>
          <w:sz w:val="22"/>
          <w:szCs w:val="22"/>
          <w:vertAlign w:val="superscript"/>
          <w:rtl w:val="0"/>
        </w:rPr>
        <w:t xml:space="preserve">nd</w:t>
      </w:r>
      <w:r w:rsidDel="00000000" w:rsidR="00000000" w:rsidRPr="00000000">
        <w:rPr>
          <w:rFonts w:ascii="Arial" w:cs="Arial" w:eastAsia="Arial" w:hAnsi="Arial"/>
          <w:b w:val="0"/>
          <w:smallCaps w:val="1"/>
          <w:color w:val="000000"/>
          <w:sz w:val="22"/>
          <w:szCs w:val="22"/>
          <w:rtl w:val="0"/>
        </w:rPr>
        <w:t xml:space="preserve"> Battalion, 11</w:t>
      </w:r>
      <w:r w:rsidDel="00000000" w:rsidR="00000000" w:rsidRPr="00000000">
        <w:rPr>
          <w:rFonts w:ascii="Arial" w:cs="Arial" w:eastAsia="Arial" w:hAnsi="Arial"/>
          <w:b w:val="0"/>
          <w:smallCaps w:val="1"/>
          <w:color w:val="000000"/>
          <w:sz w:val="22"/>
          <w:szCs w:val="22"/>
          <w:vertAlign w:val="superscript"/>
          <w:rtl w:val="0"/>
        </w:rPr>
        <w:t xml:space="preserve">th</w:t>
      </w:r>
      <w:r w:rsidDel="00000000" w:rsidR="00000000" w:rsidRPr="00000000">
        <w:rPr>
          <w:rFonts w:ascii="Arial" w:cs="Arial" w:eastAsia="Arial" w:hAnsi="Arial"/>
          <w:b w:val="0"/>
          <w:smallCaps w:val="1"/>
          <w:color w:val="000000"/>
          <w:sz w:val="22"/>
          <w:szCs w:val="22"/>
          <w:rtl w:val="0"/>
        </w:rPr>
        <w:t xml:space="preserve"> infantry regIMent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Arial" w:cs="Arial" w:eastAsia="Arial" w:hAnsi="Arial"/>
          <w:b w:val="0"/>
          <w:smallCaps w:val="1"/>
          <w:color w:val="000000"/>
          <w:sz w:val="22"/>
          <w:szCs w:val="22"/>
        </w:rPr>
      </w:pPr>
      <w:bookmarkStart w:colFirst="0" w:colLast="0" w:name="_1fob9te" w:id="2"/>
      <w:bookmarkEnd w:id="2"/>
      <w:r w:rsidDel="00000000" w:rsidR="00000000" w:rsidRPr="00000000">
        <w:rPr>
          <w:rFonts w:ascii="Arial" w:cs="Arial" w:eastAsia="Arial" w:hAnsi="Arial"/>
          <w:b w:val="0"/>
          <w:smallCaps w:val="1"/>
          <w:color w:val="000000"/>
          <w:sz w:val="22"/>
          <w:szCs w:val="22"/>
          <w:rtl w:val="0"/>
        </w:rPr>
        <w:t xml:space="preserve">6649 Vibbert avenue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Arial" w:cs="Arial" w:eastAsia="Arial" w:hAnsi="Arial"/>
          <w:b w:val="0"/>
          <w:smallCaps w:val="1"/>
          <w:color w:val="000000"/>
          <w:sz w:val="22"/>
          <w:szCs w:val="22"/>
        </w:rPr>
      </w:pPr>
      <w:r w:rsidDel="00000000" w:rsidR="00000000" w:rsidRPr="00000000">
        <w:rPr>
          <w:rFonts w:ascii="Arial" w:cs="Arial" w:eastAsia="Arial" w:hAnsi="Arial"/>
          <w:b w:val="0"/>
          <w:smallCaps w:val="1"/>
          <w:color w:val="000000"/>
          <w:sz w:val="22"/>
          <w:szCs w:val="22"/>
          <w:rtl w:val="0"/>
        </w:rPr>
        <w:t xml:space="preserve">FORT BENNING, GEORGIA  31905-6221</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jc w:val="center"/>
        <w:rPr>
          <w:rFonts w:ascii="Arial" w:cs="Arial" w:eastAsia="Arial" w:hAnsi="Arial"/>
          <w:b w:val="1"/>
          <w:smallCaps w:val="1"/>
          <w:color w:val="000000"/>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9360"/>
        </w:tabs>
        <w:contextualSpacing w:val="0"/>
        <w:rPr/>
      </w:pPr>
      <w:r w:rsidDel="00000000" w:rsidR="00000000" w:rsidRPr="00000000">
        <w:rPr>
          <w:rtl w:val="0"/>
        </w:rPr>
        <w:tab/>
        <w:t xml:space="preserve">S: 22 1000 FEB 2016</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right" w:pos="9360"/>
        </w:tabs>
        <w:contextualSpacing w:val="0"/>
        <w:rPr/>
      </w:pPr>
      <w:r w:rsidDel="00000000" w:rsidR="00000000" w:rsidRPr="00000000">
        <w:rPr>
          <w:rtl w:val="0"/>
        </w:rPr>
        <w:t xml:space="preserve">ATSH-TPB-C</w:t>
        <w:tab/>
        <w:t xml:space="preserve">            </w:t>
      </w:r>
      <w:r w:rsidDel="00000000" w:rsidR="00000000" w:rsidRPr="00000000">
        <w:rPr>
          <w:color w:val="000000"/>
          <w:highlight w:val="yellow"/>
          <w:rtl w:val="0"/>
        </w:rPr>
        <w:t xml:space="preserve">18 February 2016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MEMORANDUM FOR 3rd Platoon (PLT) Cadre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SUBJECT: Introduction Letter, </w:t>
      </w:r>
      <w:r w:rsidDel="00000000" w:rsidR="00000000" w:rsidRPr="00000000">
        <w:rPr>
          <w:color w:val="000000"/>
          <w:highlight w:val="yellow"/>
          <w:rtl w:val="0"/>
        </w:rPr>
        <w:t xml:space="preserve">2LT Stu D. Rainjer</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1. Insert paragraph one here…these paragraphs should be written in Arial font, size 11. The paragraphs will be single spaced with a space between each paragraph.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0"/>
          <w:color w:val="000000"/>
          <w:sz w:val="22"/>
          <w:szCs w:val="22"/>
        </w:rPr>
      </w:pPr>
      <w:bookmarkStart w:colFirst="0" w:colLast="0" w:name="_3znysh7" w:id="3"/>
      <w:bookmarkEnd w:id="3"/>
      <w:r w:rsidDel="00000000" w:rsidR="00000000" w:rsidRPr="00000000">
        <w:rPr>
          <w:rFonts w:ascii="Arial" w:cs="Arial" w:eastAsia="Arial" w:hAnsi="Arial"/>
          <w:b w:val="0"/>
          <w:color w:val="000000"/>
          <w:sz w:val="22"/>
          <w:szCs w:val="22"/>
          <w:rtl w:val="0"/>
        </w:rPr>
        <w:t xml:space="preserve">2. Insert paragraph two here…you do not need to write five paragraphs, or you may write 12 paragraphs. It doesn’t matter. Just make sure you use the correct format. Removing the highlighting. Those are things you definitely need to change.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3. Insert paragraph three here... Only sub-paragraphs receive an indentation for this memorandum format. Keep the main, numbered paragraphs left justified.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                        </w:t>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4. Insert paragraph four here... Reference the Army regulation, if you will be using two pages. Ensure that the pages are numbered and have a heading that matches AR 25-50. There are lots of example memorandums. Choose the example that best suits your requirement. The regulation is a guideline for professional correspondence formatting, but cannot cover every single professional writing scenario. Apply your best judgement in the completion of this writing assignment.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5. Insert paragraph five here…Try to avoid passive voice. Write. Review. Edit your essay. Re-read three times for typos. Good luck!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AUTHORITY LINE: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s>
        <w:contextualSpacing w:val="0"/>
        <w:rPr>
          <w:color w:val="000000"/>
          <w:highlight w:val="yellow"/>
        </w:rPr>
      </w:pPr>
      <w:r w:rsidDel="00000000" w:rsidR="00000000" w:rsidRPr="00000000">
        <w:rPr>
          <w:rtl w:val="0"/>
        </w:rPr>
        <w:t xml:space="preserve">Encl</w:t>
        <w:tab/>
        <w:tab/>
        <w:tab/>
        <w:tab/>
        <w:tab/>
        <w:tab/>
        <w:tab/>
      </w:r>
      <w:r w:rsidDel="00000000" w:rsidR="00000000" w:rsidRPr="00000000">
        <w:rPr>
          <w:color w:val="000000"/>
          <w:highlight w:val="yellow"/>
          <w:rtl w:val="0"/>
        </w:rPr>
        <w:t xml:space="preserve">STU D. RAINJER</w:t>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s>
        <w:contextualSpacing w:val="0"/>
        <w:rPr/>
      </w:pPr>
      <w:r w:rsidDel="00000000" w:rsidR="00000000" w:rsidRPr="00000000">
        <w:rPr>
          <w:rtl w:val="0"/>
        </w:rPr>
        <w:tab/>
        <w:tab/>
        <w:tab/>
        <w:tab/>
        <w:tab/>
        <w:tab/>
        <w:tab/>
      </w:r>
      <w:r w:rsidDel="00000000" w:rsidR="00000000" w:rsidRPr="00000000">
        <w:rPr>
          <w:color w:val="000000"/>
          <w:highlight w:val="yellow"/>
          <w:rtl w:val="0"/>
        </w:rPr>
        <w:t xml:space="preserve">2LT, IN</w:t>
      </w:r>
      <w:r w:rsidDel="00000000" w:rsidR="00000000" w:rsidRPr="00000000">
        <w:rPr>
          <w:rtl w:val="0"/>
        </w:rPr>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s>
        <w:contextualSpacing w:val="0"/>
        <w:rPr/>
      </w:pPr>
      <w:r w:rsidDel="00000000" w:rsidR="00000000" w:rsidRPr="00000000">
        <w:rPr>
          <w:rtl w:val="0"/>
        </w:rPr>
        <w:tab/>
        <w:tab/>
        <w:tab/>
        <w:tab/>
        <w:tab/>
        <w:tab/>
        <w:tab/>
        <w:tab/>
        <w:tab/>
        <w:tab/>
        <w:tab/>
        <w:tab/>
        <w:tab/>
        <w:tab/>
        <w:tab/>
        <w:tab/>
        <w:tab/>
        <w:tab/>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0"/>
        </w:tabs>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sectPr>
      <w:headerReference r:id="rId7" w:type="default"/>
      <w:pgSz w:h="15840" w:w="12240"/>
      <w:pgMar w:bottom="720" w:top="720" w:left="1008" w:right="1008"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ATSH-TPB</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Subject: 2</w:t>
    </w:r>
    <w:r w:rsidDel="00000000" w:rsidR="00000000" w:rsidRPr="00000000">
      <w:rPr>
        <w:vertAlign w:val="superscript"/>
        <w:rtl w:val="0"/>
      </w:rPr>
      <w:t xml:space="preserve">nd</w:t>
    </w:r>
    <w:r w:rsidDel="00000000" w:rsidR="00000000" w:rsidRPr="00000000">
      <w:rPr>
        <w:rtl w:val="0"/>
      </w:rPr>
      <w:t xml:space="preserve"> Battalion, 11</w:t>
    </w:r>
    <w:r w:rsidDel="00000000" w:rsidR="00000000" w:rsidRPr="00000000">
      <w:rPr>
        <w:vertAlign w:val="superscript"/>
        <w:rtl w:val="0"/>
      </w:rPr>
      <w:t xml:space="preserve">th</w:t>
    </w:r>
    <w:r w:rsidDel="00000000" w:rsidR="00000000" w:rsidRPr="00000000">
      <w:rPr>
        <w:rtl w:val="0"/>
      </w:rPr>
      <w:t xml:space="preserve"> Infantry Regiment Cadre Assessment and Certification Program (CAC-P)</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contextualSpacing w:val="0"/>
      <w:jc w:val="center"/>
    </w:pPr>
    <w:rPr>
      <w:rFonts w:ascii="Arial" w:cs="Arial" w:eastAsia="Arial" w:hAnsi="Arial"/>
      <w:b w:val="0"/>
      <w:sz w:val="24"/>
      <w:szCs w:val="24"/>
    </w:rPr>
  </w:style>
  <w:style w:type="paragraph" w:styleId="Heading2">
    <w:name w:val="heading 2"/>
    <w:basedOn w:val="Normal"/>
    <w:next w:val="Normal"/>
    <w:pPr>
      <w:keepNext w:val="1"/>
      <w:keepLines w:val="1"/>
      <w:spacing w:after="0" w:before="0" w:line="240" w:lineRule="auto"/>
      <w:ind w:left="720" w:firstLine="0"/>
      <w:contextualSpacing w:val="0"/>
    </w:pPr>
    <w:rPr>
      <w:rFonts w:ascii="Arial" w:cs="Arial" w:eastAsia="Arial" w:hAnsi="Arial"/>
      <w:b w:val="1"/>
      <w:color w:val="000080"/>
      <w:sz w:val="12"/>
      <w:szCs w:val="12"/>
    </w:rPr>
  </w:style>
  <w:style w:type="paragraph" w:styleId="Heading3">
    <w:name w:val="heading 3"/>
    <w:basedOn w:val="Normal"/>
    <w:next w:val="Normal"/>
    <w:pPr>
      <w:keepNext w:val="1"/>
      <w:keepLines w:val="1"/>
      <w:spacing w:after="60" w:before="240" w:line="240" w:lineRule="auto"/>
      <w:contextualSpacing w:val="0"/>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240" w:lineRule="auto"/>
      <w:contextualSpacing w:val="0"/>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spacing w:after="60" w:before="240" w:line="240" w:lineRule="auto"/>
      <w:contextualSpacing w:val="0"/>
    </w:pPr>
    <w:rPr>
      <w:rFonts w:ascii="Arial" w:cs="Arial" w:eastAsia="Arial" w:hAnsi="Arial"/>
      <w:b w:val="1"/>
      <w:i w:val="1"/>
      <w:sz w:val="26"/>
      <w:szCs w:val="26"/>
    </w:rPr>
  </w:style>
  <w:style w:type="paragraph" w:styleId="Heading6">
    <w:name w:val="heading 6"/>
    <w:basedOn w:val="Normal"/>
    <w:next w:val="Normal"/>
    <w:pPr>
      <w:keepNext w:val="1"/>
      <w:keepLines w:val="1"/>
      <w:spacing w:after="60" w:before="240" w:line="240" w:lineRule="auto"/>
      <w:contextualSpacing w:val="0"/>
    </w:pPr>
    <w:rPr>
      <w:rFonts w:ascii="Times New Roman" w:cs="Times New Roman" w:eastAsia="Times New Roman" w:hAnsi="Times New Roman"/>
      <w:b w:val="1"/>
      <w:sz w:val="22"/>
      <w:szCs w:val="22"/>
    </w:rPr>
  </w:style>
  <w:style w:type="paragraph" w:styleId="Title">
    <w:name w:val="Title"/>
    <w:basedOn w:val="Normal"/>
    <w:next w:val="Normal"/>
    <w:pPr>
      <w:keepNext w:val="1"/>
      <w:keepLines w:val="1"/>
      <w:spacing w:after="0" w:before="0" w:line="240" w:lineRule="auto"/>
      <w:contextualSpacing w:val="0"/>
      <w:jc w:val="center"/>
    </w:pPr>
    <w:rPr>
      <w:rFonts w:ascii="Helvetica Neue" w:cs="Helvetica Neue" w:eastAsia="Helvetica Neue" w:hAnsi="Helvetica Neue"/>
      <w:b w:val="1"/>
      <w:sz w:val="22"/>
      <w:szCs w:val="22"/>
    </w:rPr>
  </w:style>
  <w:style w:type="paragraph" w:styleId="Subtitle">
    <w:name w:val="Subtitle"/>
    <w:basedOn w:val="Normal"/>
    <w:next w:val="Normal"/>
    <w:pPr>
      <w:keepNext w:val="1"/>
      <w:keepLines w:val="1"/>
      <w:spacing w:after="0" w:before="0" w:line="240" w:lineRule="auto"/>
      <w:contextualSpacing w:val="0"/>
      <w:jc w:val="center"/>
    </w:pPr>
    <w:rPr>
      <w:rFonts w:ascii="Helvetica Neue" w:cs="Helvetica Neue" w:eastAsia="Helvetica Neue" w:hAnsi="Helvetica Neue"/>
      <w:b w:val="1"/>
      <w:i w:val="1"/>
      <w:smallCaps w:val="1"/>
      <w:color w:val="666666"/>
      <w:sz w:val="16"/>
      <w:szCs w:val="1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